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</w:p>
    <w:p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东南大学优秀团支部申报表（样表）</w:t>
      </w:r>
    </w:p>
    <w:p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2"/>
        <w:tblW w:w="838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319"/>
        <w:gridCol w:w="1025"/>
        <w:gridCol w:w="1026"/>
        <w:gridCol w:w="1368"/>
        <w:gridCol w:w="1011"/>
        <w:gridCol w:w="831"/>
        <w:gridCol w:w="238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上一年度“推优”为</w:t>
            </w:r>
          </w:p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宿舍卫生均    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注意：如有跨页，请正反面打印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DF9CED-8076-4541-9A72-1CAF7C3DDBA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4D47D4-EEFE-4CF3-B20F-A38C7AA66F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CB6BDD0-C2B3-4CF1-BEA6-D9D56CBEDE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TVlYmI1ZmY1ZjE5OTYzNWY1Y2JiYzA5MjgzOTcifQ=="/>
  </w:docVars>
  <w:rsids>
    <w:rsidRoot w:val="00000000"/>
    <w:rsid w:val="225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2024-03-22T15:16:49Z</dcterms:created>
  <dc:creator>wcyuu</dc:creator>
  <cp:lastModifiedBy>星星泡饭</cp:lastModifiedBy>
  <dcterms:modified xsi:type="dcterms:W3CDTF">2024-03-22T15:17:00Z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D4D8AB5C3435424FA1D2E36F25182700_12</vt:lpwstr>
  </property>
</Properties>
</file>